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2B50" w:rsidRDefault="00C22B50">
      <w:pPr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"/>
        <w:tblW w:w="11016" w:type="dxa"/>
        <w:tblInd w:w="-10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47"/>
        <w:gridCol w:w="851"/>
        <w:gridCol w:w="1057"/>
        <w:gridCol w:w="1132"/>
        <w:gridCol w:w="2489"/>
        <w:gridCol w:w="851"/>
        <w:gridCol w:w="1057"/>
        <w:gridCol w:w="1132"/>
      </w:tblGrid>
      <w:tr w:rsidR="00C22B50">
        <w:tc>
          <w:tcPr>
            <w:tcW w:w="11016" w:type="dxa"/>
            <w:gridSpan w:val="8"/>
          </w:tcPr>
          <w:p w:rsidR="00C22B50" w:rsidRDefault="00661481">
            <w:pPr>
              <w:ind w:hanging="2"/>
              <w:rPr>
                <w:rFonts w:ascii="Arial" w:eastAsia="Arial" w:hAnsi="Arial" w:cs="Arial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114300" distR="114300">
                  <wp:extent cx="609600" cy="381000"/>
                  <wp:effectExtent l="0" t="0" r="0" b="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381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sz w:val="28"/>
                <w:szCs w:val="28"/>
              </w:rPr>
              <w:t>COLEGIO SECUNDARIO N°5.035 “BATALLA DE SALTA”</w:t>
            </w:r>
          </w:p>
        </w:tc>
      </w:tr>
      <w:tr w:rsidR="00C22B50">
        <w:tc>
          <w:tcPr>
            <w:tcW w:w="11016" w:type="dxa"/>
            <w:gridSpan w:val="8"/>
          </w:tcPr>
          <w:p w:rsidR="00C22B50" w:rsidRDefault="00661481">
            <w:pPr>
              <w:ind w:hanging="2"/>
              <w:jc w:val="center"/>
              <w:rPr>
                <w:rFonts w:ascii="Arial" w:eastAsia="Arial" w:hAnsi="Arial" w:cs="Arial"/>
              </w:rPr>
            </w:pPr>
            <w:r>
              <w:rPr>
                <w:b/>
                <w:bCs/>
              </w:rPr>
              <w:t>PROGRAMA  2026</w:t>
            </w:r>
          </w:p>
        </w:tc>
      </w:tr>
      <w:tr w:rsidR="00C22B50">
        <w:tc>
          <w:tcPr>
            <w:tcW w:w="11016" w:type="dxa"/>
            <w:gridSpan w:val="8"/>
          </w:tcPr>
          <w:p w:rsidR="00C22B50" w:rsidRDefault="00661481">
            <w:pPr>
              <w:ind w:hanging="2"/>
              <w:rPr>
                <w:b/>
                <w:bCs/>
              </w:rPr>
            </w:pPr>
            <w:r>
              <w:rPr>
                <w:b/>
                <w:bCs/>
              </w:rPr>
              <w:t>ESPACIO CURRICULAR: Problemática social contemporánea       CARGA HORARIA: 4 hs</w:t>
            </w:r>
          </w:p>
        </w:tc>
      </w:tr>
      <w:tr w:rsidR="00C22B50">
        <w:tc>
          <w:tcPr>
            <w:tcW w:w="2447" w:type="dxa"/>
          </w:tcPr>
          <w:p w:rsidR="00C22B50" w:rsidRDefault="00661481">
            <w:pPr>
              <w:ind w:hanging="2"/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b/>
                <w:bCs/>
              </w:rPr>
              <w:t>PROFESORES  DE TM</w:t>
            </w:r>
          </w:p>
        </w:tc>
        <w:tc>
          <w:tcPr>
            <w:tcW w:w="851" w:type="dxa"/>
          </w:tcPr>
          <w:p w:rsidR="00C22B50" w:rsidRDefault="00661481">
            <w:pPr>
              <w:ind w:hanging="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CURSO</w:t>
            </w:r>
          </w:p>
        </w:tc>
        <w:tc>
          <w:tcPr>
            <w:tcW w:w="1057" w:type="dxa"/>
          </w:tcPr>
          <w:p w:rsidR="00C22B50" w:rsidRDefault="00661481">
            <w:pPr>
              <w:ind w:hanging="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DIVISIÓN</w:t>
            </w:r>
          </w:p>
        </w:tc>
        <w:tc>
          <w:tcPr>
            <w:tcW w:w="1132" w:type="dxa"/>
          </w:tcPr>
          <w:p w:rsidR="00C22B50" w:rsidRDefault="00661481">
            <w:pPr>
              <w:ind w:hanging="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CICLO</w:t>
            </w:r>
          </w:p>
        </w:tc>
        <w:tc>
          <w:tcPr>
            <w:tcW w:w="2489" w:type="dxa"/>
          </w:tcPr>
          <w:p w:rsidR="00C22B50" w:rsidRDefault="00661481">
            <w:pPr>
              <w:ind w:hanging="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PROFESORES  DE TT</w:t>
            </w:r>
          </w:p>
        </w:tc>
        <w:tc>
          <w:tcPr>
            <w:tcW w:w="851" w:type="dxa"/>
          </w:tcPr>
          <w:p w:rsidR="00C22B50" w:rsidRDefault="00661481">
            <w:pPr>
              <w:ind w:hanging="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CURSO</w:t>
            </w:r>
          </w:p>
        </w:tc>
        <w:tc>
          <w:tcPr>
            <w:tcW w:w="1057" w:type="dxa"/>
          </w:tcPr>
          <w:p w:rsidR="00C22B50" w:rsidRDefault="00661481">
            <w:pPr>
              <w:ind w:hanging="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DIVISIÓN</w:t>
            </w:r>
          </w:p>
        </w:tc>
        <w:tc>
          <w:tcPr>
            <w:tcW w:w="1132" w:type="dxa"/>
          </w:tcPr>
          <w:p w:rsidR="00C22B50" w:rsidRDefault="00661481">
            <w:pPr>
              <w:ind w:hanging="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CICLO</w:t>
            </w:r>
          </w:p>
        </w:tc>
      </w:tr>
      <w:tr w:rsidR="00C22B50">
        <w:tc>
          <w:tcPr>
            <w:tcW w:w="2447" w:type="dxa"/>
          </w:tcPr>
          <w:p w:rsidR="00C22B50" w:rsidRDefault="00661481">
            <w:pPr>
              <w:ind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1.-Balderrama, Laura Patricia</w:t>
            </w:r>
          </w:p>
        </w:tc>
        <w:tc>
          <w:tcPr>
            <w:tcW w:w="851" w:type="dxa"/>
          </w:tcPr>
          <w:p w:rsidR="00C22B50" w:rsidRDefault="00661481">
            <w:pPr>
              <w:ind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5°</w:t>
            </w:r>
          </w:p>
        </w:tc>
        <w:tc>
          <w:tcPr>
            <w:tcW w:w="1057" w:type="dxa"/>
          </w:tcPr>
          <w:p w:rsidR="00C22B50" w:rsidRDefault="00661481">
            <w:pPr>
              <w:ind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1°</w:t>
            </w:r>
          </w:p>
        </w:tc>
        <w:tc>
          <w:tcPr>
            <w:tcW w:w="1132" w:type="dxa"/>
          </w:tcPr>
          <w:p w:rsidR="00C22B50" w:rsidRDefault="00661481">
            <w:pPr>
              <w:ind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orientado</w:t>
            </w:r>
          </w:p>
        </w:tc>
        <w:tc>
          <w:tcPr>
            <w:tcW w:w="2489" w:type="dxa"/>
          </w:tcPr>
          <w:p w:rsidR="00C22B50" w:rsidRDefault="00661481">
            <w:pPr>
              <w:ind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Córdoba, Iris Andrea</w:t>
            </w:r>
          </w:p>
        </w:tc>
        <w:tc>
          <w:tcPr>
            <w:tcW w:w="851" w:type="dxa"/>
          </w:tcPr>
          <w:p w:rsidR="00C22B50" w:rsidRDefault="00661481">
            <w:pPr>
              <w:ind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5°</w:t>
            </w:r>
          </w:p>
        </w:tc>
        <w:tc>
          <w:tcPr>
            <w:tcW w:w="1057" w:type="dxa"/>
          </w:tcPr>
          <w:p w:rsidR="00C22B50" w:rsidRDefault="00661481">
            <w:pPr>
              <w:ind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1°</w:t>
            </w:r>
          </w:p>
        </w:tc>
        <w:tc>
          <w:tcPr>
            <w:tcW w:w="1132" w:type="dxa"/>
          </w:tcPr>
          <w:p w:rsidR="00C22B50" w:rsidRDefault="00661481">
            <w:pPr>
              <w:ind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orientado</w:t>
            </w:r>
          </w:p>
        </w:tc>
      </w:tr>
      <w:tr w:rsidR="00C22B50">
        <w:tc>
          <w:tcPr>
            <w:tcW w:w="11016" w:type="dxa"/>
            <w:gridSpan w:val="8"/>
          </w:tcPr>
          <w:p w:rsidR="00C22B50" w:rsidRDefault="00661481">
            <w:pPr>
              <w:spacing w:after="0" w:line="240" w:lineRule="auto"/>
              <w:ind w:hanging="2"/>
              <w:jc w:val="center"/>
            </w:pPr>
            <w:r>
              <w:rPr>
                <w:b/>
                <w:bCs/>
                <w:u w:val="single"/>
              </w:rPr>
              <w:t>CONTENIDOS</w:t>
            </w:r>
          </w:p>
          <w:p w:rsidR="00C22B50" w:rsidRDefault="00661481">
            <w:pPr>
              <w:spacing w:after="0" w:line="240" w:lineRule="auto"/>
              <w:ind w:hanging="2"/>
              <w:rPr>
                <w:b/>
                <w:bCs/>
              </w:rPr>
            </w:pPr>
            <w:r>
              <w:rPr>
                <w:b/>
                <w:bCs/>
                <w:u w:val="single"/>
              </w:rPr>
              <w:t>Eje temático N° 1</w:t>
            </w:r>
            <w:r>
              <w:rPr>
                <w:b/>
                <w:bCs/>
              </w:rPr>
              <w:t xml:space="preserve">:  Capitalismo vs Socialismo </w:t>
            </w:r>
          </w:p>
          <w:p w:rsidR="00C22B50" w:rsidRDefault="00661481">
            <w:pPr>
              <w:spacing w:after="0" w:line="240" w:lineRule="auto"/>
              <w:ind w:hanging="2"/>
              <w:rPr>
                <w:b/>
                <w:bCs/>
              </w:rPr>
            </w:pPr>
            <w:r>
              <w:rPr>
                <w:rFonts w:ascii="Arial" w:eastAsia="Arial" w:hAnsi="Arial" w:cs="Arial"/>
              </w:rPr>
              <w:t>La sociedad. Antecedentes y características de la sociedad contemporánea. Principales problemas producidos en la sociedad contemporánea.</w:t>
            </w:r>
          </w:p>
          <w:p w:rsidR="00C22B50" w:rsidRDefault="00661481">
            <w:pPr>
              <w:spacing w:after="0"/>
              <w:ind w:hanging="2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La Guerra Fría. Finalización del Mundo Bipolar y la competencia del Capitalismo vs. El Socialismo. Consecuencias de la alineación a estos modelos. Las conferencias internacionales. Las Naciones Unidas y el foro de países no alineados. El proceso de descolo</w:t>
            </w:r>
            <w:r>
              <w:rPr>
                <w:rFonts w:ascii="Arial" w:eastAsia="Arial" w:hAnsi="Arial" w:cs="Arial"/>
              </w:rPr>
              <w:t xml:space="preserve">nización. </w:t>
            </w:r>
          </w:p>
          <w:p w:rsidR="00C22B50" w:rsidRDefault="00661481">
            <w:pPr>
              <w:spacing w:after="0"/>
              <w:ind w:hanging="2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Globalización: ¿nuevo orden o desorden mundial? – neoliberalismo y pensamiento único. La desigual distribución de la riqueza y el aumento del desempleo. </w:t>
            </w:r>
          </w:p>
          <w:p w:rsidR="00C22B50" w:rsidRDefault="00C22B50">
            <w:pPr>
              <w:spacing w:after="0"/>
              <w:ind w:hanging="2"/>
              <w:jc w:val="both"/>
              <w:rPr>
                <w:rFonts w:ascii="Arial" w:eastAsia="Arial" w:hAnsi="Arial" w:cs="Arial"/>
              </w:rPr>
            </w:pPr>
          </w:p>
          <w:p w:rsidR="00C22B50" w:rsidRDefault="00661481">
            <w:pPr>
              <w:spacing w:after="0" w:line="240" w:lineRule="auto"/>
              <w:ind w:firstLine="0"/>
            </w:pPr>
            <w:r>
              <w:rPr>
                <w:b/>
                <w:bCs/>
                <w:u w:val="single"/>
              </w:rPr>
              <w:t>Eje temático N° 2:</w:t>
            </w:r>
            <w:r>
              <w:rPr>
                <w:b/>
                <w:bCs/>
              </w:rPr>
              <w:t xml:space="preserve"> Siglo XXI ¿fin de las utopías?</w:t>
            </w:r>
          </w:p>
          <w:p w:rsidR="00C22B50" w:rsidRDefault="00661481">
            <w:pPr>
              <w:spacing w:after="0" w:line="240" w:lineRule="auto"/>
              <w:ind w:firstLine="0"/>
            </w:pPr>
            <w:r>
              <w:rPr>
                <w:rFonts w:ascii="Arial" w:eastAsia="Arial" w:hAnsi="Arial" w:cs="Arial"/>
              </w:rPr>
              <w:t>El advenimiento del posmodernismo y la pos</w:t>
            </w:r>
            <w:r>
              <w:rPr>
                <w:rFonts w:ascii="Arial" w:eastAsia="Arial" w:hAnsi="Arial" w:cs="Arial"/>
              </w:rPr>
              <w:t xml:space="preserve">modernidad. Valores en los que se sustentan -La familia y sus cambios. Nuevos roles y funciones. La creciente autonomía de los jóvenes. </w:t>
            </w:r>
          </w:p>
          <w:p w:rsidR="00C22B50" w:rsidRDefault="00661481">
            <w:pPr>
              <w:spacing w:after="0"/>
              <w:ind w:left="2" w:hanging="2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El derrumbe de la utopía: Terrorismo: características generales. Terrorismo </w:t>
            </w:r>
            <w:r>
              <w:rPr>
                <w:rFonts w:ascii="Arial" w:eastAsia="Arial" w:hAnsi="Arial" w:cs="Arial"/>
              </w:rPr>
              <w:t>de Estado en Argentina. Fundamentalismo. Nacionalismo.</w:t>
            </w:r>
          </w:p>
          <w:p w:rsidR="00C22B50" w:rsidRDefault="00661481">
            <w:pPr>
              <w:spacing w:after="0"/>
              <w:ind w:left="2" w:hanging="2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Tráfico de armas, narcotráfico y trata de blancas. Pobreza, margin</w:t>
            </w:r>
            <w:bookmarkStart w:id="0" w:name="_GoBack"/>
            <w:bookmarkEnd w:id="0"/>
            <w:r>
              <w:rPr>
                <w:rFonts w:ascii="Arial" w:eastAsia="Arial" w:hAnsi="Arial" w:cs="Arial"/>
              </w:rPr>
              <w:t xml:space="preserve">alidad y Violaciones de los Derechos Humanos. </w:t>
            </w:r>
          </w:p>
          <w:p w:rsidR="00C22B50" w:rsidRDefault="00C22B50">
            <w:pPr>
              <w:spacing w:after="0"/>
              <w:ind w:left="2" w:hanging="2"/>
              <w:jc w:val="both"/>
              <w:rPr>
                <w:rFonts w:ascii="Arial" w:eastAsia="Arial" w:hAnsi="Arial" w:cs="Arial"/>
              </w:rPr>
            </w:pPr>
          </w:p>
          <w:p w:rsidR="00C22B50" w:rsidRDefault="00661481">
            <w:pPr>
              <w:spacing w:after="0" w:line="240" w:lineRule="auto"/>
              <w:ind w:hanging="2"/>
              <w:rPr>
                <w:b/>
                <w:bCs/>
              </w:rPr>
            </w:pPr>
            <w:r>
              <w:rPr>
                <w:b/>
                <w:bCs/>
                <w:u w:val="single"/>
              </w:rPr>
              <w:t>Eje temático N° 3</w:t>
            </w:r>
            <w:r>
              <w:rPr>
                <w:b/>
                <w:bCs/>
              </w:rPr>
              <w:t>: Propuestas y alternativas de cambio</w:t>
            </w:r>
          </w:p>
          <w:p w:rsidR="00C22B50" w:rsidRDefault="00661481">
            <w:pPr>
              <w:spacing w:after="0"/>
              <w:ind w:hanging="2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Un desafío: Los Derechos Humanos</w:t>
            </w:r>
            <w:r>
              <w:rPr>
                <w:rFonts w:ascii="Arial" w:eastAsia="Arial" w:hAnsi="Arial" w:cs="Arial"/>
              </w:rPr>
              <w:t xml:space="preserve"> Universales. Derechos Humanos y ciudadanía. Derechos Políticos, económicos, sociales, culturales, de género y de las minorías étnicas. </w:t>
            </w:r>
          </w:p>
          <w:p w:rsidR="00C22B50" w:rsidRDefault="00661481">
            <w:pPr>
              <w:spacing w:after="0"/>
              <w:ind w:hanging="2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Programas de Naciones Unidas: aspectos primordiales. Informes sobre Desarrollo Humano. Objetivos de Desarrollo del Mile</w:t>
            </w:r>
            <w:r>
              <w:rPr>
                <w:rFonts w:ascii="Arial" w:eastAsia="Arial" w:hAnsi="Arial" w:cs="Arial"/>
              </w:rPr>
              <w:t xml:space="preserve">nio. </w:t>
            </w:r>
          </w:p>
          <w:p w:rsidR="00C22B50" w:rsidRDefault="00661481">
            <w:pPr>
              <w:spacing w:after="0"/>
              <w:ind w:hanging="2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Desaprender la violencia: Actores sociales referentes de la no violencia. </w:t>
            </w:r>
          </w:p>
          <w:p w:rsidR="00C22B50" w:rsidRDefault="00661481">
            <w:pPr>
              <w:spacing w:after="0" w:line="240" w:lineRule="auto"/>
              <w:ind w:hanging="2"/>
              <w:jc w:val="both"/>
            </w:pPr>
            <w:r>
              <w:rPr>
                <w:rFonts w:ascii="Arial" w:eastAsia="Arial" w:hAnsi="Arial" w:cs="Arial"/>
              </w:rPr>
              <w:t>Definición de violencia. Clasificación y tipos. Medidas de prevención para la violencia. Aprender a dialogar</w:t>
            </w:r>
          </w:p>
        </w:tc>
      </w:tr>
      <w:tr w:rsidR="00C22B50">
        <w:tc>
          <w:tcPr>
            <w:tcW w:w="11016" w:type="dxa"/>
            <w:gridSpan w:val="8"/>
          </w:tcPr>
          <w:p w:rsidR="00C22B50" w:rsidRDefault="00661481">
            <w:pPr>
              <w:spacing w:after="0" w:line="240" w:lineRule="auto"/>
              <w:ind w:hanging="2"/>
              <w:rPr>
                <w:b/>
                <w:bCs/>
              </w:rPr>
            </w:pPr>
            <w:r>
              <w:rPr>
                <w:b/>
                <w:bCs/>
              </w:rPr>
              <w:t xml:space="preserve">Criterios de evaluación: </w:t>
            </w:r>
          </w:p>
          <w:p w:rsidR="00C22B50" w:rsidRDefault="0066148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7" w:after="0" w:line="256" w:lineRule="auto"/>
              <w:jc w:val="both"/>
              <w:rPr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Conoce y utiliza los contenidos más importantes aprendidos durante el desarrollo de la asignatura para explicar situaciones de la vida cotidiana que se le plantea</w:t>
            </w:r>
          </w:p>
          <w:p w:rsidR="00C22B50" w:rsidRDefault="0066148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6" w:lineRule="auto"/>
              <w:jc w:val="both"/>
              <w:rPr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Interpreta las consignas dadas</w:t>
            </w:r>
          </w:p>
          <w:p w:rsidR="00C22B50" w:rsidRDefault="00661481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after="0" w:line="240" w:lineRule="auto"/>
              <w:jc w:val="both"/>
              <w:rPr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Resuelve las actividades encomendadas</w:t>
            </w:r>
          </w:p>
          <w:p w:rsidR="00C22B50" w:rsidRDefault="00661481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after="0" w:line="240" w:lineRule="auto"/>
              <w:jc w:val="both"/>
              <w:rPr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Tiene buena predisposición para el trabajo en clase. </w:t>
            </w:r>
          </w:p>
          <w:p w:rsidR="00C22B50" w:rsidRDefault="00661481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after="0" w:line="240" w:lineRule="auto"/>
              <w:jc w:val="both"/>
              <w:rPr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Participa  activa y comprometidamente </w:t>
            </w:r>
          </w:p>
          <w:p w:rsidR="00C22B50" w:rsidRDefault="00661481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after="0" w:line="240" w:lineRule="auto"/>
              <w:jc w:val="both"/>
              <w:rPr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Busca y selecciona la información pertinente.</w:t>
            </w:r>
          </w:p>
          <w:p w:rsidR="00C22B50" w:rsidRDefault="00661481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after="0" w:line="240" w:lineRule="auto"/>
              <w:jc w:val="both"/>
              <w:rPr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Elabora esquemas, cuadros y mapas conceptuales en relación a los temas desarrollados utilizando las TIC.</w:t>
            </w:r>
          </w:p>
          <w:p w:rsidR="00C22B50" w:rsidRDefault="00661481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after="1" w:line="240" w:lineRule="auto"/>
              <w:jc w:val="both"/>
              <w:rPr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Presenta los</w:t>
            </w:r>
            <w:r>
              <w:rPr>
                <w:rFonts w:ascii="Arial" w:eastAsia="Arial" w:hAnsi="Arial" w:cs="Arial"/>
                <w:color w:val="000000"/>
              </w:rPr>
              <w:t xml:space="preserve"> trabajos en tiempo y forma</w:t>
            </w:r>
          </w:p>
          <w:p w:rsidR="00C22B50" w:rsidRDefault="00661481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after="1" w:line="240" w:lineRule="auto"/>
              <w:jc w:val="both"/>
              <w:rPr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Dominio en la oralidad y producción escrita de los temas desarrollados utilizando el vocabulario pertinente correspondiente a la materia.</w:t>
            </w:r>
          </w:p>
        </w:tc>
      </w:tr>
      <w:tr w:rsidR="00C22B50">
        <w:tc>
          <w:tcPr>
            <w:tcW w:w="11016" w:type="dxa"/>
            <w:gridSpan w:val="8"/>
          </w:tcPr>
          <w:p w:rsidR="00C22B50" w:rsidRDefault="00661481">
            <w:pPr>
              <w:spacing w:after="120" w:line="240" w:lineRule="auto"/>
              <w:ind w:hanging="2"/>
            </w:pPr>
            <w:r>
              <w:rPr>
                <w:b/>
                <w:bCs/>
              </w:rPr>
              <w:t>Bibliografía del alumno:</w:t>
            </w:r>
          </w:p>
          <w:p w:rsidR="00C22B50" w:rsidRDefault="00661481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lastRenderedPageBreak/>
              <w:t xml:space="preserve">Cartilla elaborada por el docente </w:t>
            </w:r>
          </w:p>
        </w:tc>
      </w:tr>
    </w:tbl>
    <w:p w:rsidR="00C22B50" w:rsidRDefault="00C22B50">
      <w:pPr>
        <w:rPr>
          <w:rFonts w:ascii="Arial" w:eastAsia="Arial" w:hAnsi="Arial" w:cs="Arial"/>
        </w:rPr>
      </w:pPr>
    </w:p>
    <w:sectPr w:rsidR="00C22B50">
      <w:pgSz w:w="12240" w:h="15840"/>
      <w:pgMar w:top="720" w:right="720" w:bottom="720" w:left="720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32CE801-F3E5-4528-96A6-2F94920FD668}"/>
    <w:embedBold r:id="rId2" w:fontKey="{D0AB3BB8-B5AE-4B87-B315-7ABD310473F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11277DCC-BA55-4747-9A42-B883A3313B8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5B8FCD1F-4C40-48E3-AD44-27922781AA70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1E27CF"/>
    <w:multiLevelType w:val="multilevel"/>
    <w:tmpl w:val="C900C254"/>
    <w:lvl w:ilvl="0">
      <w:start w:val="1"/>
      <w:numFmt w:val="bullet"/>
      <w:lvlText w:val="●"/>
      <w:lvlJc w:val="left"/>
      <w:pPr>
        <w:ind w:left="71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3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5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7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9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1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3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5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78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78692AC6"/>
    <w:multiLevelType w:val="multilevel"/>
    <w:tmpl w:val="2D104172"/>
    <w:lvl w:ilvl="0">
      <w:start w:val="1"/>
      <w:numFmt w:val="bullet"/>
      <w:lvlText w:val="●"/>
      <w:lvlJc w:val="left"/>
      <w:pPr>
        <w:ind w:left="71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3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5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7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9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1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3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5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78" w:hanging="360"/>
      </w:pPr>
      <w:rPr>
        <w:rFonts w:ascii="Noto Sans Symbols" w:eastAsia="Noto Sans Symbols" w:hAnsi="Noto Sans Symbols" w:cs="Noto Sans Symbol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2B50"/>
    <w:rsid w:val="00661481"/>
    <w:rsid w:val="00C22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FEC886A-4D1B-40D0-84FA-3AFDDCA811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s-AR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ind w:hanging="1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411</Words>
  <Characters>2266</Characters>
  <Application>Microsoft Office Word</Application>
  <DocSecurity>0</DocSecurity>
  <Lines>18</Lines>
  <Paragraphs>5</Paragraphs>
  <ScaleCrop>false</ScaleCrop>
  <Company/>
  <LinksUpToDate>false</LinksUpToDate>
  <CharactersWithSpaces>2672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laura patricia balderrama</cp:lastModifiedBy>
  <cp:revision>2</cp:revision>
  <dcterms:created xsi:type="dcterms:W3CDTF">2026-04-15T01:12:00Z</dcterms:created>
  <dcterms:modified xsi:type="dcterms:W3CDTF">2026-04-15T01:13:00Z</dcterms:modified>
</cp:coreProperties>
</file>